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F2" w:rsidRPr="005B3B65" w:rsidRDefault="00106BF2" w:rsidP="00106BF2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380F60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106BF2" w:rsidRDefault="00106BF2" w:rsidP="00106BF2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立卷部门：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 w:rsidR="001A21CB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学校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办公室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01</w:t>
      </w:r>
    </w:p>
    <w:p w:rsidR="00EC0D13" w:rsidRPr="00B90441" w:rsidRDefault="00EC0D13" w:rsidP="00EC0D1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Theme="minorEastAsia" w:eastAsiaTheme="minorEastAsia" w:hAnsiTheme="minorEastAsia" w:cs="黑体"/>
          <w:b/>
          <w:color w:val="000000"/>
          <w:spacing w:val="11"/>
          <w:kern w:val="0"/>
          <w:sz w:val="30"/>
          <w:szCs w:val="30"/>
          <w:u w:val="single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黄益方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马京生 </w:t>
      </w:r>
    </w:p>
    <w:tbl>
      <w:tblPr>
        <w:tblW w:w="530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"/>
        <w:gridCol w:w="514"/>
        <w:gridCol w:w="5914"/>
        <w:gridCol w:w="611"/>
        <w:gridCol w:w="1005"/>
      </w:tblGrid>
      <w:tr w:rsidR="00106BF2" w:rsidRPr="00E405E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0566">
              <w:rPr>
                <w:rFonts w:ascii="宋体" w:eastAsia="宋体" w:hAnsi="宋体" w:hint="eastAsia"/>
                <w:sz w:val="24"/>
                <w:szCs w:val="24"/>
              </w:rPr>
              <w:t>分类号</w:t>
            </w: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0566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0566">
              <w:rPr>
                <w:rFonts w:ascii="宋体" w:eastAsia="宋体" w:hAnsi="宋体" w:hint="eastAsia"/>
                <w:sz w:val="24"/>
                <w:szCs w:val="24"/>
              </w:rPr>
              <w:t>归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  <w:r w:rsidRPr="00FA0566">
              <w:rPr>
                <w:rFonts w:ascii="宋体" w:eastAsia="宋体" w:hAnsi="宋体" w:hint="eastAsia"/>
                <w:sz w:val="24"/>
                <w:szCs w:val="24"/>
              </w:rPr>
              <w:t>档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  <w:r w:rsidRPr="00FA0566">
              <w:rPr>
                <w:rFonts w:ascii="宋体" w:eastAsia="宋体" w:hAnsi="宋体" w:hint="eastAsia"/>
                <w:sz w:val="24"/>
                <w:szCs w:val="24"/>
              </w:rPr>
              <w:t>范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  <w:r w:rsidRPr="00FA0566">
              <w:rPr>
                <w:rFonts w:ascii="宋体" w:eastAsia="宋体" w:hAnsi="宋体" w:hint="eastAsia"/>
                <w:sz w:val="24"/>
                <w:szCs w:val="24"/>
              </w:rPr>
              <w:t>围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0566">
              <w:rPr>
                <w:rFonts w:ascii="宋体" w:eastAsia="宋体" w:hAnsi="宋体" w:hint="eastAsia"/>
                <w:sz w:val="24"/>
                <w:szCs w:val="24"/>
              </w:rPr>
              <w:t>保管期限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Default="00106BF2" w:rsidP="00F72F56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106BF2" w:rsidRPr="00E405E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上传类型</w:t>
            </w: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D332AF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FA0566">
              <w:rPr>
                <w:rFonts w:ascii="宋体" w:eastAsia="宋体" w:hAnsi="宋体" w:hint="eastAsia"/>
                <w:sz w:val="24"/>
                <w:szCs w:val="24"/>
              </w:rPr>
              <w:t>党委工作计划、报告、总结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2C43A1" w:rsidRDefault="00106BF2" w:rsidP="0011647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pacing w:val="-4"/>
                <w:sz w:val="24"/>
                <w:szCs w:val="24"/>
              </w:rPr>
            </w:pPr>
            <w:r w:rsidRPr="002C43A1">
              <w:rPr>
                <w:rFonts w:ascii="宋体" w:eastAsia="宋体" w:hAnsi="宋体" w:hint="eastAsia"/>
                <w:spacing w:val="-4"/>
                <w:sz w:val="24"/>
                <w:szCs w:val="24"/>
              </w:rPr>
              <w:t>校党委会、常委</w:t>
            </w:r>
            <w:r>
              <w:rPr>
                <w:rFonts w:ascii="宋体" w:eastAsia="宋体" w:hAnsi="宋体" w:hint="eastAsia"/>
                <w:spacing w:val="-4"/>
                <w:sz w:val="24"/>
                <w:szCs w:val="24"/>
              </w:rPr>
              <w:t>会</w:t>
            </w:r>
            <w:r w:rsidRPr="002C43A1">
              <w:rPr>
                <w:rFonts w:ascii="宋体" w:eastAsia="宋体" w:hAnsi="宋体" w:hint="eastAsia"/>
                <w:spacing w:val="-4"/>
                <w:sz w:val="24"/>
                <w:szCs w:val="24"/>
              </w:rPr>
              <w:t>、党委扩大会、总支书记会</w:t>
            </w:r>
            <w:r>
              <w:rPr>
                <w:rFonts w:ascii="宋体" w:eastAsia="宋体" w:hAnsi="宋体" w:hint="eastAsia"/>
                <w:spacing w:val="-4"/>
                <w:sz w:val="24"/>
                <w:szCs w:val="24"/>
              </w:rPr>
              <w:t>、党务工作会</w:t>
            </w:r>
            <w:r w:rsidRPr="002C43A1">
              <w:rPr>
                <w:rFonts w:ascii="宋体" w:eastAsia="宋体" w:hAnsi="宋体" w:hint="eastAsia"/>
                <w:spacing w:val="-4"/>
                <w:sz w:val="24"/>
                <w:szCs w:val="24"/>
              </w:rPr>
              <w:t>会议记录、纪要、决议及会议</w:t>
            </w:r>
            <w:r w:rsidRPr="0095394B">
              <w:rPr>
                <w:rFonts w:ascii="宋体" w:eastAsia="宋体" w:hAnsi="宋体" w:hint="eastAsia"/>
                <w:spacing w:val="-4"/>
                <w:sz w:val="24"/>
                <w:szCs w:val="24"/>
              </w:rPr>
              <w:t>讨论的</w:t>
            </w:r>
            <w:r w:rsidRPr="002C43A1">
              <w:rPr>
                <w:rFonts w:ascii="宋体" w:eastAsia="宋体" w:hAnsi="宋体" w:hint="eastAsia"/>
                <w:spacing w:val="-4"/>
                <w:sz w:val="24"/>
                <w:szCs w:val="24"/>
              </w:rPr>
              <w:t>文件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0566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FA0566">
              <w:rPr>
                <w:rFonts w:ascii="宋体" w:eastAsia="宋体" w:hAnsi="宋体" w:hint="eastAsia"/>
                <w:sz w:val="24"/>
                <w:szCs w:val="24"/>
              </w:rPr>
              <w:t>党委办公会议记录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7C2214">
              <w:rPr>
                <w:rFonts w:eastAsia="宋体" w:hint="eastAsia"/>
                <w:sz w:val="24"/>
                <w:szCs w:val="24"/>
              </w:rPr>
              <w:t>领导干部民主生活会情况材料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党委工作简报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党委工作大事记、年鉴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053927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053927">
              <w:rPr>
                <w:rFonts w:ascii="宋体" w:eastAsia="宋体" w:hAnsi="宋体" w:hint="eastAsia"/>
                <w:sz w:val="24"/>
                <w:szCs w:val="24"/>
              </w:rPr>
              <w:t>以学校党委名义下发的决定、规定、条例、批转的文、通知等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D3BDB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pacing w:val="-4"/>
                <w:sz w:val="24"/>
                <w:szCs w:val="24"/>
              </w:rPr>
            </w:pPr>
            <w:r w:rsidRPr="001D3BDB">
              <w:rPr>
                <w:rFonts w:ascii="宋体" w:eastAsia="宋体" w:hAnsi="宋体" w:hint="eastAsia"/>
                <w:spacing w:val="-4"/>
                <w:sz w:val="24"/>
                <w:szCs w:val="24"/>
              </w:rPr>
              <w:t>贯彻执行党和国家重大方针、政策、事项的文件材料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11647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2C43A1">
              <w:rPr>
                <w:rFonts w:ascii="宋体" w:eastAsia="宋体" w:hAnsi="宋体" w:hint="eastAsia"/>
                <w:spacing w:val="-4"/>
                <w:sz w:val="24"/>
                <w:szCs w:val="24"/>
              </w:rPr>
              <w:t>校党委和上级党委调研</w:t>
            </w:r>
            <w:r w:rsidRPr="00551757">
              <w:rPr>
                <w:rFonts w:ascii="宋体" w:eastAsia="宋体" w:hAnsi="宋体" w:hint="eastAsia"/>
                <w:spacing w:val="-50"/>
                <w:sz w:val="24"/>
                <w:szCs w:val="24"/>
              </w:rPr>
              <w:t>、</w:t>
            </w:r>
            <w:r w:rsidRPr="002C43A1">
              <w:rPr>
                <w:rFonts w:ascii="宋体" w:eastAsia="宋体" w:hAnsi="宋体" w:hint="eastAsia"/>
                <w:spacing w:val="-4"/>
                <w:sz w:val="24"/>
                <w:szCs w:val="24"/>
              </w:rPr>
              <w:t>检查</w:t>
            </w:r>
            <w:r w:rsidRPr="00551757">
              <w:rPr>
                <w:rFonts w:ascii="宋体" w:eastAsia="宋体" w:hAnsi="宋体" w:hint="eastAsia"/>
                <w:spacing w:val="-50"/>
                <w:sz w:val="24"/>
                <w:szCs w:val="24"/>
              </w:rPr>
              <w:t>、</w:t>
            </w:r>
            <w:r w:rsidRPr="002C43A1">
              <w:rPr>
                <w:rFonts w:ascii="宋体" w:eastAsia="宋体" w:hAnsi="宋体" w:hint="eastAsia"/>
                <w:spacing w:val="-4"/>
                <w:sz w:val="24"/>
                <w:szCs w:val="24"/>
              </w:rPr>
              <w:t>巡视学校工作形成的文件材料</w:t>
            </w:r>
            <w:r>
              <w:rPr>
                <w:rFonts w:ascii="宋体" w:eastAsia="宋体" w:hAnsi="宋体" w:hint="eastAsia"/>
                <w:spacing w:val="-4"/>
                <w:sz w:val="24"/>
                <w:szCs w:val="24"/>
              </w:rPr>
              <w:t>（由</w:t>
            </w:r>
            <w:r w:rsidR="00116471">
              <w:rPr>
                <w:rFonts w:ascii="宋体" w:eastAsia="宋体" w:hAnsi="宋体" w:hint="eastAsia"/>
                <w:spacing w:val="-4"/>
                <w:sz w:val="24"/>
                <w:szCs w:val="24"/>
              </w:rPr>
              <w:t>学校办公室</w:t>
            </w:r>
            <w:r>
              <w:rPr>
                <w:rFonts w:ascii="宋体" w:eastAsia="宋体" w:hAnsi="宋体" w:hint="eastAsia"/>
                <w:spacing w:val="-4"/>
                <w:sz w:val="24"/>
                <w:szCs w:val="24"/>
              </w:rPr>
              <w:t>牵头有关部门归档）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FA0566">
              <w:rPr>
                <w:rFonts w:ascii="宋体" w:eastAsia="宋体" w:hAnsi="宋体" w:hint="eastAsia"/>
                <w:sz w:val="24"/>
                <w:szCs w:val="24"/>
              </w:rPr>
              <w:t>党委负责同志在校内的重要讲话稿和参加上级召开会议发言稿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11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FA0566">
              <w:rPr>
                <w:rFonts w:ascii="宋体" w:eastAsia="宋体" w:hAnsi="宋体" w:hint="eastAsia"/>
                <w:sz w:val="24"/>
                <w:szCs w:val="24"/>
              </w:rPr>
              <w:t>党委发布的决定、办法、指示、批转、通报和通知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12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D28F5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pacing w:val="-4"/>
                <w:sz w:val="24"/>
                <w:szCs w:val="24"/>
              </w:rPr>
            </w:pPr>
            <w:r w:rsidRPr="001D28F5">
              <w:rPr>
                <w:rFonts w:ascii="宋体" w:eastAsia="宋体" w:hAnsi="宋体" w:hint="eastAsia"/>
                <w:spacing w:val="-4"/>
                <w:sz w:val="24"/>
                <w:szCs w:val="24"/>
              </w:rPr>
              <w:t>以学校党委名义给上级党委的请示、报告及上级批复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13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FA0566">
              <w:rPr>
                <w:rFonts w:ascii="宋体" w:eastAsia="宋体" w:hAnsi="宋体" w:hint="eastAsia"/>
                <w:sz w:val="24"/>
                <w:szCs w:val="24"/>
              </w:rPr>
              <w:t>党群系统使用印章和销毁印章的文件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材料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14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党委处理特殊问题的文件材料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15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稳定、预案处理的文件材料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0566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16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FA0566">
              <w:rPr>
                <w:rFonts w:ascii="宋体" w:eastAsia="宋体" w:hAnsi="宋体" w:hint="eastAsia"/>
                <w:sz w:val="24"/>
                <w:szCs w:val="24"/>
              </w:rPr>
              <w:t>重要的群众来信来访及处理材料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0566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17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DD4CEC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以</w:t>
            </w:r>
            <w:r w:rsidRPr="00FA0566">
              <w:rPr>
                <w:rFonts w:ascii="宋体" w:eastAsia="宋体" w:hAnsi="宋体" w:hint="eastAsia"/>
                <w:sz w:val="24"/>
                <w:szCs w:val="24"/>
              </w:rPr>
              <w:t>党委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和</w:t>
            </w:r>
            <w:r w:rsidR="00DD4CEC"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办公室名义</w:t>
            </w:r>
            <w:r w:rsidRPr="00FA0566">
              <w:rPr>
                <w:rFonts w:ascii="宋体" w:eastAsia="宋体" w:hAnsi="宋体" w:hint="eastAsia"/>
                <w:sz w:val="24"/>
                <w:szCs w:val="24"/>
              </w:rPr>
              <w:t>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外单位</w:t>
            </w:r>
            <w:r w:rsidRPr="00FA0566">
              <w:rPr>
                <w:rFonts w:ascii="宋体" w:eastAsia="宋体" w:hAnsi="宋体" w:hint="eastAsia"/>
                <w:sz w:val="24"/>
                <w:szCs w:val="24"/>
              </w:rPr>
              <w:t>联系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工作中产生的重要</w:t>
            </w:r>
            <w:r w:rsidRPr="00FA0566">
              <w:rPr>
                <w:rFonts w:ascii="宋体" w:eastAsia="宋体" w:hAnsi="宋体" w:hint="eastAsia"/>
                <w:sz w:val="24"/>
                <w:szCs w:val="24"/>
              </w:rPr>
              <w:t>的来往文件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0566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18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FA0566">
              <w:rPr>
                <w:rFonts w:ascii="宋体" w:eastAsia="宋体" w:hAnsi="宋体" w:hint="eastAsia"/>
                <w:sz w:val="24"/>
                <w:szCs w:val="24"/>
              </w:rPr>
              <w:t>党委保密工作的有关文件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材料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19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053927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pacing w:val="-4"/>
                <w:sz w:val="24"/>
                <w:szCs w:val="24"/>
              </w:rPr>
            </w:pPr>
            <w:r w:rsidRPr="00053927">
              <w:rPr>
                <w:rFonts w:ascii="宋体" w:eastAsia="宋体" w:hAnsi="宋体" w:hint="eastAsia"/>
                <w:spacing w:val="-4"/>
                <w:sz w:val="24"/>
                <w:szCs w:val="24"/>
              </w:rPr>
              <w:t>选举人民代表工作的计划、总结、选举结果、简报等材料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D28F5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28F5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FA056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D28F5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其它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D28F5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FA0566" w:rsidTr="00F72F56">
        <w:trPr>
          <w:trHeight w:val="2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D332AF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SX</w:t>
            </w: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D28F5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本部门所有发文的电子文本（光盘）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D28F5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</w:tbl>
    <w:p w:rsidR="009A49C5" w:rsidRDefault="009A49C5" w:rsidP="00B649AA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</w:p>
    <w:p w:rsidR="009A49C5" w:rsidRDefault="009A49C5" w:rsidP="00B649AA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</w:p>
    <w:p w:rsidR="00B649AA" w:rsidRPr="005B3B65" w:rsidRDefault="00B649AA" w:rsidP="00B649AA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lastRenderedPageBreak/>
        <w:t>北京语言大学</w:t>
      </w:r>
      <w:r w:rsidRPr="00380F60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106BF2" w:rsidRDefault="00106BF2" w:rsidP="00106BF2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A22105">
        <w:rPr>
          <w:rFonts w:ascii="宋体" w:eastAsia="宋体" w:hAnsi="宋体" w:cs="黑体" w:hint="eastAsia"/>
          <w:b/>
          <w:color w:val="000000"/>
          <w:spacing w:val="6"/>
          <w:kern w:val="0"/>
          <w:sz w:val="32"/>
          <w:szCs w:val="32"/>
        </w:rPr>
        <w:t>立卷部门：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校</w:t>
      </w:r>
      <w:r w:rsidR="007002F9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长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办公室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08</w:t>
      </w:r>
    </w:p>
    <w:p w:rsidR="00B649AA" w:rsidRPr="00B649AA" w:rsidRDefault="00B649AA" w:rsidP="00B649AA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黄益方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马京生 </w:t>
      </w:r>
    </w:p>
    <w:tbl>
      <w:tblPr>
        <w:tblW w:w="881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574"/>
        <w:gridCol w:w="4675"/>
        <w:gridCol w:w="1204"/>
        <w:gridCol w:w="574"/>
        <w:gridCol w:w="1050"/>
      </w:tblGrid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CF6CCE">
              <w:rPr>
                <w:rFonts w:eastAsia="宋体" w:hint="eastAsia"/>
                <w:sz w:val="24"/>
                <w:szCs w:val="24"/>
              </w:rPr>
              <w:t>档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CF6CCE">
              <w:rPr>
                <w:rFonts w:eastAsia="宋体" w:hint="eastAsia"/>
                <w:sz w:val="24"/>
                <w:szCs w:val="24"/>
              </w:rPr>
              <w:t>范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CF6CCE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Default="00106BF2" w:rsidP="00F72F56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106BF2" w:rsidRPr="00CF6CCE" w:rsidRDefault="00106BF2" w:rsidP="00F72F56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上传类型</w:t>
            </w: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65BEC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一、</w:t>
            </w:r>
            <w:r w:rsidRPr="00165BEC">
              <w:rPr>
                <w:rFonts w:eastAsia="宋体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E648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l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学年报表及综合统计</w:t>
            </w:r>
            <w:r>
              <w:rPr>
                <w:rFonts w:eastAsia="宋体" w:hint="eastAsia"/>
                <w:sz w:val="24"/>
                <w:szCs w:val="24"/>
              </w:rPr>
              <w:t>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全校性的规章制度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学校年度、学期工作计划、报告、总结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087D6D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校长办公会、</w:t>
            </w:r>
            <w:bookmarkStart w:id="0" w:name="_GoBack"/>
            <w:bookmarkEnd w:id="0"/>
            <w:r w:rsidRPr="00CF6CCE">
              <w:rPr>
                <w:rFonts w:eastAsia="宋体" w:hint="eastAsia"/>
                <w:sz w:val="24"/>
                <w:szCs w:val="24"/>
              </w:rPr>
              <w:t>会议记录、纪要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本校</w:t>
            </w:r>
            <w:r>
              <w:rPr>
                <w:rFonts w:eastAsia="宋体" w:hint="eastAsia"/>
                <w:sz w:val="24"/>
                <w:szCs w:val="24"/>
              </w:rPr>
              <w:t>年鉴、</w:t>
            </w:r>
            <w:r w:rsidRPr="00CF6CCE">
              <w:rPr>
                <w:rFonts w:eastAsia="宋体" w:hint="eastAsia"/>
                <w:sz w:val="24"/>
                <w:szCs w:val="24"/>
              </w:rPr>
              <w:t>大事记、简报、信息等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本校教育事业规划、计划及上级批复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E6486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1E6486">
              <w:rPr>
                <w:rFonts w:eastAsia="宋体" w:hint="eastAsia"/>
                <w:sz w:val="24"/>
                <w:szCs w:val="24"/>
              </w:rPr>
              <w:t>本校体制改革各项重要的规定、报告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E648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1E6486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有关全校性工作的调查材料和经验总结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上级有关高校行政管理的综合性文件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以学校名义颁发的决定、条例、规定、通报、通知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11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本校启用、销毁印章、印模的文件材料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CF6CCE" w:rsidTr="00F72F56">
        <w:trPr>
          <w:trHeight w:val="266"/>
        </w:trPr>
        <w:tc>
          <w:tcPr>
            <w:tcW w:w="7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12</w:t>
            </w:r>
          </w:p>
        </w:tc>
        <w:tc>
          <w:tcPr>
            <w:tcW w:w="4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本校向上级的请示及批复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1E6486">
              <w:rPr>
                <w:rFonts w:eastAsia="宋体" w:hint="eastAsia"/>
                <w:sz w:val="24"/>
                <w:szCs w:val="24"/>
              </w:rPr>
              <w:t>重要的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F2" w:rsidRPr="001E648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1E6486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06BF2" w:rsidRPr="00CF6CCE" w:rsidTr="00F72F56">
        <w:trPr>
          <w:trHeight w:val="60"/>
        </w:trPr>
        <w:tc>
          <w:tcPr>
            <w:tcW w:w="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1E6486">
              <w:rPr>
                <w:rFonts w:eastAsia="宋体" w:hint="eastAsia"/>
                <w:sz w:val="24"/>
                <w:szCs w:val="24"/>
              </w:rPr>
              <w:t>一般的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F2" w:rsidRPr="001E6486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1E6486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A477C7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pacing w:val="-10"/>
                <w:sz w:val="24"/>
                <w:szCs w:val="24"/>
              </w:rPr>
            </w:pPr>
            <w:r w:rsidRPr="00A477C7">
              <w:rPr>
                <w:rFonts w:eastAsia="宋体" w:hint="eastAsia"/>
                <w:spacing w:val="-10"/>
                <w:sz w:val="24"/>
                <w:szCs w:val="24"/>
              </w:rPr>
              <w:t>校领导在全校性大会上的重要讲话稿和参加校外会议发言稿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14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全校性的工作会议、座谈会文件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15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本校与上级有关领导、著名人士的来往</w:t>
            </w:r>
            <w:r>
              <w:rPr>
                <w:rFonts w:eastAsia="宋体" w:hint="eastAsia"/>
                <w:sz w:val="24"/>
                <w:szCs w:val="24"/>
              </w:rPr>
              <w:t>信</w:t>
            </w:r>
            <w:r w:rsidRPr="00CF6CCE">
              <w:rPr>
                <w:rFonts w:eastAsia="宋体" w:hint="eastAsia"/>
                <w:sz w:val="24"/>
                <w:szCs w:val="24"/>
              </w:rPr>
              <w:t>函等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16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上级领导来校视察工作</w:t>
            </w:r>
            <w:r>
              <w:rPr>
                <w:rFonts w:eastAsia="宋体" w:hint="eastAsia"/>
                <w:sz w:val="24"/>
                <w:szCs w:val="24"/>
              </w:rPr>
              <w:t>的材料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17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1E6486">
              <w:rPr>
                <w:rFonts w:eastAsia="宋体" w:hint="eastAsia"/>
                <w:sz w:val="24"/>
                <w:szCs w:val="24"/>
              </w:rPr>
              <w:t>本校与国内外学校等单位签定的合同、协议书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18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重要的</w:t>
            </w:r>
            <w:r w:rsidRPr="00CF6CCE">
              <w:rPr>
                <w:rFonts w:eastAsia="宋体" w:hint="eastAsia"/>
                <w:sz w:val="24"/>
                <w:szCs w:val="24"/>
              </w:rPr>
              <w:t>群众来信来访文件材料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19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校级获得的先进、荣誉证书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6032EB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6032EB">
              <w:rPr>
                <w:rFonts w:eastAsia="宋体"/>
                <w:sz w:val="24"/>
                <w:szCs w:val="24"/>
              </w:rPr>
              <w:t>事</w:t>
            </w:r>
            <w:r w:rsidRPr="001E6486">
              <w:rPr>
                <w:rFonts w:eastAsia="宋体" w:hint="eastAsia"/>
                <w:sz w:val="24"/>
                <w:szCs w:val="24"/>
              </w:rPr>
              <w:t>业单位法人年度报告书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21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571A9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校长办公室</w:t>
            </w:r>
            <w:r w:rsidRPr="00C571A9">
              <w:rPr>
                <w:rFonts w:eastAsia="宋体" w:hint="eastAsia"/>
                <w:sz w:val="24"/>
                <w:szCs w:val="24"/>
              </w:rPr>
              <w:t>工作规章制度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571A9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4069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14069B">
              <w:rPr>
                <w:rFonts w:eastAsia="宋体" w:hint="eastAsia"/>
                <w:b/>
                <w:sz w:val="24"/>
                <w:szCs w:val="24"/>
              </w:rPr>
              <w:t>SX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本部门所有发文的电子文本（光盘）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二、</w:t>
            </w:r>
            <w:r w:rsidRPr="00AA12FB">
              <w:rPr>
                <w:rFonts w:eastAsia="宋体" w:cs="宋体" w:hint="eastAsia"/>
                <w:b/>
                <w:color w:val="000000"/>
                <w:kern w:val="0"/>
                <w:sz w:val="24"/>
                <w:szCs w:val="24"/>
              </w:rPr>
              <w:t>校庆活动材料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C619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B0579A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E6486" w:rsidRDefault="00106BF2" w:rsidP="00F72F56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校庆活动计划、请示、</w:t>
            </w:r>
            <w:r w:rsidRPr="002E6DA7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议程、会议记录、</w:t>
            </w: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邀请名单、请柬、有关文件等材料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E6486" w:rsidRDefault="00106BF2" w:rsidP="00F72F56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2E6DA7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2E6DA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E6486" w:rsidRDefault="00106BF2" w:rsidP="00F72F56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校庆活动大会发言材料、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活动计划及安排、</w:t>
            </w: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总结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E6486" w:rsidRDefault="00106BF2" w:rsidP="00F72F56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2E6DA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E6486" w:rsidRDefault="00106BF2" w:rsidP="00F72F56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党和国家领导人、著名人士题词、贺信、贺电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E6486" w:rsidRDefault="00106BF2" w:rsidP="00F72F56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2E6DA7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永</w:t>
            </w: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2E6DA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全文图像</w:t>
            </w: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E6486" w:rsidRDefault="00106BF2" w:rsidP="00F72F56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重要来宾签名册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E6486" w:rsidRDefault="00106BF2" w:rsidP="00F72F56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2E6DA7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2E6DA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8F2A6B" w:rsidRDefault="00106BF2" w:rsidP="00F72F56">
            <w:pPr>
              <w:snapToGrid w:val="0"/>
              <w:rPr>
                <w:rFonts w:eastAsia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8F2A6B">
              <w:rPr>
                <w:rFonts w:eastAsia="宋体" w:cs="宋体" w:hint="eastAsia"/>
                <w:color w:val="000000"/>
                <w:spacing w:val="-12"/>
                <w:kern w:val="0"/>
                <w:sz w:val="24"/>
                <w:szCs w:val="24"/>
              </w:rPr>
              <w:t>校友贺信</w:t>
            </w:r>
            <w:r w:rsidRPr="008F2A6B">
              <w:rPr>
                <w:rFonts w:eastAsia="宋体" w:cs="宋体" w:hint="eastAsia"/>
                <w:color w:val="000000"/>
                <w:spacing w:val="-60"/>
                <w:kern w:val="0"/>
                <w:sz w:val="24"/>
                <w:szCs w:val="24"/>
              </w:rPr>
              <w:t>、</w:t>
            </w:r>
            <w:r w:rsidRPr="008F2A6B">
              <w:rPr>
                <w:rFonts w:eastAsia="宋体" w:cs="宋体" w:hint="eastAsia"/>
                <w:color w:val="000000"/>
                <w:spacing w:val="-12"/>
                <w:kern w:val="0"/>
                <w:sz w:val="24"/>
                <w:szCs w:val="24"/>
              </w:rPr>
              <w:t>贺电</w:t>
            </w:r>
            <w:r w:rsidRPr="008F2A6B">
              <w:rPr>
                <w:rFonts w:eastAsia="宋体" w:cs="宋体" w:hint="eastAsia"/>
                <w:color w:val="000000"/>
                <w:spacing w:val="-60"/>
                <w:kern w:val="0"/>
                <w:sz w:val="24"/>
                <w:szCs w:val="24"/>
              </w:rPr>
              <w:t>、</w:t>
            </w:r>
            <w:r w:rsidRPr="008F2A6B">
              <w:rPr>
                <w:rFonts w:eastAsia="宋体" w:cs="宋体" w:hint="eastAsia"/>
                <w:color w:val="000000"/>
                <w:spacing w:val="-12"/>
                <w:kern w:val="0"/>
                <w:sz w:val="24"/>
                <w:szCs w:val="24"/>
              </w:rPr>
              <w:t>纪念品</w:t>
            </w:r>
            <w:r w:rsidRPr="008F2A6B">
              <w:rPr>
                <w:rFonts w:eastAsia="宋体" w:cs="宋体" w:hint="eastAsia"/>
                <w:color w:val="000000"/>
                <w:spacing w:val="-60"/>
                <w:kern w:val="0"/>
                <w:sz w:val="24"/>
                <w:szCs w:val="24"/>
              </w:rPr>
              <w:t>、</w:t>
            </w:r>
            <w:r w:rsidRPr="008F2A6B">
              <w:rPr>
                <w:rFonts w:eastAsia="宋体" w:cs="宋体" w:hint="eastAsia"/>
                <w:color w:val="000000"/>
                <w:spacing w:val="-12"/>
                <w:kern w:val="0"/>
                <w:sz w:val="24"/>
                <w:szCs w:val="24"/>
              </w:rPr>
              <w:t>签名册及外单位赠送的礼品</w:t>
            </w:r>
            <w:r w:rsidRPr="008F2A6B">
              <w:rPr>
                <w:rFonts w:eastAsia="宋体" w:cs="宋体" w:hint="eastAsia"/>
                <w:color w:val="000000"/>
                <w:spacing w:val="-60"/>
                <w:kern w:val="0"/>
                <w:sz w:val="24"/>
                <w:szCs w:val="24"/>
              </w:rPr>
              <w:t>、</w:t>
            </w:r>
            <w:r w:rsidRPr="008F2A6B">
              <w:rPr>
                <w:rFonts w:eastAsia="宋体" w:cs="宋体" w:hint="eastAsia"/>
                <w:color w:val="000000"/>
                <w:spacing w:val="-12"/>
                <w:kern w:val="0"/>
                <w:sz w:val="24"/>
                <w:szCs w:val="24"/>
              </w:rPr>
              <w:t>纪念品等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E6486" w:rsidRDefault="00106BF2" w:rsidP="00F72F56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2E6DA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E6486" w:rsidRDefault="00106BF2" w:rsidP="00F72F56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2E6DA7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各种学术报告会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2E6DA7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接待活动材料及照片</w:t>
            </w:r>
            <w:r w:rsidRPr="001E6486">
              <w:rPr>
                <w:rFonts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附</w:t>
            </w: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文字说明</w:t>
            </w:r>
            <w:r w:rsidRPr="001E6486">
              <w:rPr>
                <w:rFonts w:eastAsia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E6486" w:rsidRDefault="00106BF2" w:rsidP="00F72F56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2E6DA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E6486" w:rsidRDefault="00106BF2" w:rsidP="00F72F56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校庆活动出版的图书、画册、</w:t>
            </w:r>
            <w:r w:rsidRPr="002E6DA7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纪念册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E6486" w:rsidRDefault="00106BF2" w:rsidP="00F72F56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2E6DA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06BF2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CF6CCE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SW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E945BB" w:rsidRDefault="00106BF2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E6486" w:rsidRDefault="00106BF2" w:rsidP="00F72F56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学校制作及校友、外单位赠送的礼品、纪念品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1E6486" w:rsidRDefault="00106BF2" w:rsidP="00F72F56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BF2" w:rsidRPr="002E6DA7" w:rsidRDefault="00106BF2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649AA" w:rsidRPr="00CF6CCE" w:rsidTr="00F72F56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9AA" w:rsidRDefault="00B649AA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9AA" w:rsidRDefault="00B649AA" w:rsidP="00F72F5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9AA" w:rsidRDefault="00B649AA" w:rsidP="00F72F56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9AA" w:rsidRDefault="00B649AA" w:rsidP="00F72F56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9AA" w:rsidRPr="002E6DA7" w:rsidRDefault="00B649AA" w:rsidP="00F72F5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</w:tbl>
    <w:p w:rsidR="000F13F0" w:rsidRDefault="000F13F0">
      <w:pPr>
        <w:rPr>
          <w:rFonts w:eastAsiaTheme="minorEastAsia"/>
        </w:rPr>
      </w:pPr>
    </w:p>
    <w:p w:rsidR="00560AA0" w:rsidRDefault="00560AA0">
      <w:pPr>
        <w:rPr>
          <w:rFonts w:eastAsiaTheme="minorEastAsia"/>
        </w:rPr>
      </w:pPr>
    </w:p>
    <w:p w:rsidR="00560AA0" w:rsidRDefault="00560AA0" w:rsidP="00560AA0">
      <w:pPr>
        <w:autoSpaceDE w:val="0"/>
        <w:autoSpaceDN w:val="0"/>
        <w:adjustRightInd w:val="0"/>
        <w:spacing w:beforeLines="50" w:before="156" w:afterLines="50" w:after="156"/>
        <w:ind w:right="640" w:firstLineChars="1245" w:firstLine="4000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560AA0" w:rsidRDefault="00560AA0" w:rsidP="00560AA0">
      <w:pPr>
        <w:autoSpaceDE w:val="0"/>
        <w:autoSpaceDN w:val="0"/>
        <w:adjustRightInd w:val="0"/>
        <w:spacing w:beforeLines="50" w:before="156" w:afterLines="50" w:after="156"/>
        <w:ind w:right="640" w:firstLineChars="1245" w:firstLine="4000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560AA0" w:rsidRDefault="00560AA0" w:rsidP="00560AA0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 年     月    日</w:t>
      </w:r>
    </w:p>
    <w:p w:rsidR="00560AA0" w:rsidRDefault="00560AA0">
      <w:pPr>
        <w:rPr>
          <w:rFonts w:eastAsiaTheme="minorEastAsia"/>
        </w:rPr>
      </w:pPr>
    </w:p>
    <w:sectPr w:rsidR="00560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74A" w:rsidRDefault="00B9274A" w:rsidP="00560AA0">
      <w:r>
        <w:separator/>
      </w:r>
    </w:p>
  </w:endnote>
  <w:endnote w:type="continuationSeparator" w:id="0">
    <w:p w:rsidR="00B9274A" w:rsidRDefault="00B9274A" w:rsidP="0056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74A" w:rsidRDefault="00B9274A" w:rsidP="00560AA0">
      <w:r>
        <w:separator/>
      </w:r>
    </w:p>
  </w:footnote>
  <w:footnote w:type="continuationSeparator" w:id="0">
    <w:p w:rsidR="00B9274A" w:rsidRDefault="00B9274A" w:rsidP="00560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F2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87D6D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06BF2"/>
    <w:rsid w:val="00116471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A21CB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2E35AE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AA0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570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02F9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A49C5"/>
    <w:rsid w:val="009B0456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29AA"/>
    <w:rsid w:val="00B631AB"/>
    <w:rsid w:val="00B649AA"/>
    <w:rsid w:val="00B707F6"/>
    <w:rsid w:val="00B77434"/>
    <w:rsid w:val="00B9193F"/>
    <w:rsid w:val="00B9274A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D4CEC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C0D1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F2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AA0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AA0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F2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AA0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AA0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257</Words>
  <Characters>1465</Characters>
  <Application>Microsoft Office Word</Application>
  <DocSecurity>0</DocSecurity>
  <Lines>12</Lines>
  <Paragraphs>3</Paragraphs>
  <ScaleCrop>false</ScaleCrop>
  <Company>china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Administrator</cp:lastModifiedBy>
  <cp:revision>2</cp:revision>
  <dcterms:created xsi:type="dcterms:W3CDTF">2016-09-29T08:40:00Z</dcterms:created>
  <dcterms:modified xsi:type="dcterms:W3CDTF">2016-09-29T08:40:00Z</dcterms:modified>
</cp:coreProperties>
</file>